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9" w:type="dxa"/>
        <w:tblInd w:w="-993" w:type="dxa"/>
        <w:tblLook w:val="04A0" w:firstRow="1" w:lastRow="0" w:firstColumn="1" w:lastColumn="0" w:noHBand="0" w:noVBand="1"/>
      </w:tblPr>
      <w:tblGrid>
        <w:gridCol w:w="10999"/>
      </w:tblGrid>
      <w:tr w:rsidR="00345793" w14:paraId="2BAED985" w14:textId="77777777" w:rsidTr="00345793">
        <w:tc>
          <w:tcPr>
            <w:tcW w:w="10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EBA53" w14:textId="500F70D2" w:rsidR="00345793" w:rsidRDefault="00345793" w:rsidP="00127856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RULES </w:t>
            </w:r>
            <w:r>
              <w:rPr>
                <w:rFonts w:ascii="Arial" w:hAnsi="Arial" w:cs="Arial"/>
                <w:b/>
                <w:sz w:val="28"/>
                <w:szCs w:val="24"/>
              </w:rPr>
              <w:t>TEMPLATE</w:t>
            </w:r>
          </w:p>
        </w:tc>
      </w:tr>
      <w:tr w:rsidR="00345793" w:rsidRPr="00E64BF4" w14:paraId="2521D802" w14:textId="77777777" w:rsidTr="00345793"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536" w14:textId="77777777" w:rsidR="00345793" w:rsidRDefault="00345793" w:rsidP="00127856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</w:rPr>
            </w:pPr>
            <w:r w:rsidRPr="00C6080B">
              <w:rPr>
                <w:rFonts w:ascii="Arial" w:hAnsi="Arial" w:cs="Arial"/>
              </w:rPr>
              <w:t xml:space="preserve">You must </w:t>
            </w:r>
            <w:r w:rsidRPr="00C6080B">
              <w:rPr>
                <w:rFonts w:ascii="Arial" w:hAnsi="Arial" w:cs="Arial"/>
                <w:u w:val="single"/>
              </w:rPr>
              <w:t>attach</w:t>
            </w:r>
            <w:r w:rsidRPr="00C608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Pr="00C6080B">
              <w:rPr>
                <w:rFonts w:ascii="Arial" w:hAnsi="Arial" w:cs="Arial"/>
              </w:rPr>
              <w:t xml:space="preserve">rules for each </w:t>
            </w:r>
            <w:r>
              <w:rPr>
                <w:rFonts w:ascii="Arial" w:hAnsi="Arial" w:cs="Arial"/>
              </w:rPr>
              <w:t>gaming activity</w:t>
            </w:r>
            <w:r w:rsidRPr="00C6080B">
              <w:rPr>
                <w:rFonts w:ascii="Arial" w:hAnsi="Arial" w:cs="Arial"/>
              </w:rPr>
              <w:t xml:space="preserve"> to be conducted under your authority. </w:t>
            </w:r>
          </w:p>
          <w:p w14:paraId="1BF826EA" w14:textId="77777777" w:rsidR="00345793" w:rsidRDefault="00345793" w:rsidP="00127856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</w:rPr>
            </w:pPr>
            <w:r w:rsidRPr="00C6080B">
              <w:rPr>
                <w:rFonts w:ascii="Arial" w:hAnsi="Arial" w:cs="Arial"/>
              </w:rPr>
              <w:t>If the rules are the same for</w:t>
            </w:r>
            <w:r>
              <w:rPr>
                <w:rFonts w:ascii="Arial" w:hAnsi="Arial" w:cs="Arial"/>
              </w:rPr>
              <w:t xml:space="preserve"> multiple gaming activities</w:t>
            </w:r>
            <w:r w:rsidRPr="00C6080B">
              <w:rPr>
                <w:rFonts w:ascii="Arial" w:hAnsi="Arial" w:cs="Arial"/>
              </w:rPr>
              <w:t>, you only need to provide one copy of the rules</w:t>
            </w:r>
            <w:r>
              <w:rPr>
                <w:rFonts w:ascii="Arial" w:hAnsi="Arial" w:cs="Arial"/>
              </w:rPr>
              <w:t xml:space="preserve"> which sets out the entry dates for each gaming activity. </w:t>
            </w:r>
          </w:p>
          <w:p w14:paraId="19F9A0DF" w14:textId="77777777" w:rsidR="00345793" w:rsidRDefault="00345793" w:rsidP="00127856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must also provide a summary of the rules below, as applicable to your gaming activity. If any of these details do not apply, please write “not applicable”. </w:t>
            </w:r>
          </w:p>
          <w:p w14:paraId="189D57E4" w14:textId="77777777" w:rsidR="00345793" w:rsidRPr="005A7CB3" w:rsidRDefault="00345793" w:rsidP="00127856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Arial" w:eastAsia="Calibri" w:hAnsi="Arial" w:cs="Arial"/>
                <w:b/>
                <w:bCs/>
              </w:rPr>
            </w:pPr>
            <w:r w:rsidRPr="00DF2A5F">
              <w:rPr>
                <w:rFonts w:ascii="Arial" w:hAnsi="Arial" w:cs="Arial"/>
                <w:bCs/>
              </w:rPr>
              <w:t xml:space="preserve">For guidance on what is required in the rules, go to the </w:t>
            </w:r>
            <w:hyperlink r:id="rId8" w:history="1">
              <w:r w:rsidRPr="00DF2A5F">
                <w:rPr>
                  <w:rStyle w:val="Hyperlink"/>
                  <w:rFonts w:ascii="Arial" w:hAnsi="Arial" w:cs="Arial"/>
                  <w:bCs/>
                </w:rPr>
                <w:t>Fair Trading Website</w:t>
              </w:r>
            </w:hyperlink>
            <w:r w:rsidRPr="00DF2A5F">
              <w:rPr>
                <w:rFonts w:ascii="Arial" w:hAnsi="Arial" w:cs="Arial"/>
                <w:bCs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="-588" w:tblpY="497"/>
              <w:tblW w:w="10773" w:type="dxa"/>
              <w:tblLook w:val="04A0" w:firstRow="1" w:lastRow="0" w:firstColumn="1" w:lastColumn="0" w:noHBand="0" w:noVBand="1"/>
            </w:tblPr>
            <w:tblGrid>
              <w:gridCol w:w="719"/>
              <w:gridCol w:w="1844"/>
              <w:gridCol w:w="8210"/>
            </w:tblGrid>
            <w:tr w:rsidR="00345793" w:rsidRPr="00E1344E" w14:paraId="09F5CFD7" w14:textId="77777777" w:rsidTr="00127856">
              <w:trPr>
                <w:trHeight w:val="416"/>
              </w:trPr>
              <w:tc>
                <w:tcPr>
                  <w:tcW w:w="719" w:type="dxa"/>
                </w:tcPr>
                <w:p w14:paraId="6741873D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57EE1EF4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Promotion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8210" w:type="dxa"/>
                </w:tcPr>
                <w:p w14:paraId="652650C7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3521D681" w14:textId="77777777" w:rsidTr="00127856">
              <w:tc>
                <w:tcPr>
                  <w:tcW w:w="719" w:type="dxa"/>
                </w:tcPr>
                <w:p w14:paraId="36333403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655F26D0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Promoter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8210" w:type="dxa"/>
                </w:tcPr>
                <w:p w14:paraId="0E60DD98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1594DAA4" w14:textId="77777777" w:rsidTr="00127856">
              <w:tc>
                <w:tcPr>
                  <w:tcW w:w="719" w:type="dxa"/>
                </w:tcPr>
                <w:p w14:paraId="6E2ED4DF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15A97031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Authority n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umber</w:t>
                  </w:r>
                </w:p>
              </w:tc>
              <w:tc>
                <w:tcPr>
                  <w:tcW w:w="8210" w:type="dxa"/>
                </w:tcPr>
                <w:p w14:paraId="2041C0F9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2476EDCA" w14:textId="77777777" w:rsidTr="00127856">
              <w:trPr>
                <w:trHeight w:val="142"/>
              </w:trPr>
              <w:tc>
                <w:tcPr>
                  <w:tcW w:w="719" w:type="dxa"/>
                </w:tcPr>
                <w:p w14:paraId="0A947250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7BF22B65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Promotion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eriod</w:t>
                  </w:r>
                </w:p>
                <w:p w14:paraId="1477B4B6" w14:textId="77777777" w:rsidR="00345793" w:rsidRPr="002C766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4F5C56B3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5B2A3AD5" w14:textId="77777777" w:rsidTr="00127856">
              <w:tc>
                <w:tcPr>
                  <w:tcW w:w="719" w:type="dxa"/>
                </w:tcPr>
                <w:p w14:paraId="018D3348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0F4FCEB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Max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number of entries per participant</w:t>
                  </w:r>
                </w:p>
              </w:tc>
              <w:tc>
                <w:tcPr>
                  <w:tcW w:w="8210" w:type="dxa"/>
                </w:tcPr>
                <w:p w14:paraId="719779D8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2D6C1767" w14:textId="77777777" w:rsidTr="00127856">
              <w:tc>
                <w:tcPr>
                  <w:tcW w:w="719" w:type="dxa"/>
                </w:tcPr>
                <w:p w14:paraId="7E1FDA10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6FD8C1A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Prize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(s), including any bonus prizes</w:t>
                  </w:r>
                </w:p>
              </w:tc>
              <w:tc>
                <w:tcPr>
                  <w:tcW w:w="8210" w:type="dxa"/>
                  <w:shd w:val="clear" w:color="auto" w:fill="auto"/>
                </w:tcPr>
                <w:p w14:paraId="67F497B0" w14:textId="77777777" w:rsidR="00345793" w:rsidRPr="00E1344E" w:rsidRDefault="00345793" w:rsidP="00127856">
                  <w:pPr>
                    <w:pStyle w:val="ListParagraph"/>
                    <w:spacing w:before="120" w:after="120" w:line="240" w:lineRule="atLeast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3E4AC814" w14:textId="77777777" w:rsidTr="00127856">
              <w:tc>
                <w:tcPr>
                  <w:tcW w:w="719" w:type="dxa"/>
                </w:tcPr>
                <w:p w14:paraId="26CA8371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4221424B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Value of each prize</w:t>
                  </w:r>
                </w:p>
              </w:tc>
              <w:tc>
                <w:tcPr>
                  <w:tcW w:w="8210" w:type="dxa"/>
                </w:tcPr>
                <w:p w14:paraId="10F91296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576E2880" w14:textId="77777777" w:rsidTr="00127856">
              <w:tc>
                <w:tcPr>
                  <w:tcW w:w="719" w:type="dxa"/>
                </w:tcPr>
                <w:p w14:paraId="55EA7AF6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1F7C0516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Manner of resolving disputes</w:t>
                  </w:r>
                </w:p>
              </w:tc>
              <w:tc>
                <w:tcPr>
                  <w:tcW w:w="8210" w:type="dxa"/>
                </w:tcPr>
                <w:p w14:paraId="73DBEF09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20175656" w14:textId="77777777" w:rsidTr="00127856">
              <w:tc>
                <w:tcPr>
                  <w:tcW w:w="719" w:type="dxa"/>
                </w:tcPr>
                <w:p w14:paraId="381496A2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08E3A06B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limit for participants 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FE74D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8210" w:type="dxa"/>
                </w:tcPr>
                <w:p w14:paraId="1F8DDB00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427D5A28" w14:textId="77777777" w:rsidTr="00127856">
              <w:tc>
                <w:tcPr>
                  <w:tcW w:w="719" w:type="dxa"/>
                </w:tcPr>
                <w:p w14:paraId="3A57D1B9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56156DB0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Manner of notifying prize winners </w:t>
                  </w:r>
                </w:p>
                <w:p w14:paraId="0F1DDDB8" w14:textId="77777777" w:rsidR="00345793" w:rsidRPr="00E200AF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07CF9B16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5CDE7F80" w14:textId="77777777" w:rsidTr="00127856">
              <w:tc>
                <w:tcPr>
                  <w:tcW w:w="719" w:type="dxa"/>
                </w:tcPr>
                <w:p w14:paraId="5DF88F17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396480A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Manner of announcing prize winners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7566393" w14:textId="77777777" w:rsidR="00345793" w:rsidRPr="006D6B4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2836E43B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345793" w:rsidRPr="00E1344E" w14:paraId="560E9F03" w14:textId="77777777" w:rsidTr="00127856">
              <w:tc>
                <w:tcPr>
                  <w:tcW w:w="719" w:type="dxa"/>
                </w:tcPr>
                <w:p w14:paraId="5ECE4A0F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AFC0541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Prize claim period </w:t>
                  </w:r>
                </w:p>
                <w:p w14:paraId="2162665B" w14:textId="77777777" w:rsidR="00345793" w:rsidRPr="006D6B4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56FD7F6F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345793" w:rsidRPr="00E1344E" w14:paraId="0D87A114" w14:textId="77777777" w:rsidTr="00127856">
              <w:tc>
                <w:tcPr>
                  <w:tcW w:w="719" w:type="dxa"/>
                </w:tcPr>
                <w:p w14:paraId="09F72031" w14:textId="77777777" w:rsidR="00345793" w:rsidRPr="00E1344E" w:rsidRDefault="00345793" w:rsidP="00127856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689AB311" w14:textId="77777777" w:rsidR="00345793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Circumstances for redetermination of prize winners </w:t>
                  </w:r>
                </w:p>
                <w:p w14:paraId="11D48705" w14:textId="77777777" w:rsidR="00345793" w:rsidRPr="00A85BAA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8210" w:type="dxa"/>
                </w:tcPr>
                <w:p w14:paraId="214C7740" w14:textId="77777777" w:rsidR="00345793" w:rsidRPr="00E1344E" w:rsidRDefault="00345793" w:rsidP="00127856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3B330A" w14:textId="77777777" w:rsidR="00345793" w:rsidRPr="00E64BF4" w:rsidRDefault="00345793" w:rsidP="00127856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1E68823F" w14:textId="77777777" w:rsidR="00345793" w:rsidRDefault="00345793" w:rsidP="00345793">
      <w:bookmarkStart w:id="0" w:name="_GoBack"/>
      <w:bookmarkEnd w:id="0"/>
    </w:p>
    <w:sectPr w:rsidR="00345793" w:rsidSect="003457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2DAE"/>
    <w:multiLevelType w:val="hybridMultilevel"/>
    <w:tmpl w:val="02C24E0E"/>
    <w:lvl w:ilvl="0" w:tplc="06C06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27D46"/>
    <w:multiLevelType w:val="hybridMultilevel"/>
    <w:tmpl w:val="6B228808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93"/>
    <w:rsid w:val="00120D75"/>
    <w:rsid w:val="00345793"/>
    <w:rsid w:val="008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9B52"/>
  <w15:chartTrackingRefBased/>
  <w15:docId w15:val="{C1074BFD-26E5-4293-B5E1-552D215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9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4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ing.nsw.gov.au/games-of-chance/community-gaming/charities-and-not-for-profits-only/art-un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89996404C204B8E95BFEC7770281B" ma:contentTypeVersion="11" ma:contentTypeDescription="Create a new document." ma:contentTypeScope="" ma:versionID="c479c97400f0c4c7622d8d4c2cf4f19c">
  <xsd:schema xmlns:xsd="http://www.w3.org/2001/XMLSchema" xmlns:xs="http://www.w3.org/2001/XMLSchema" xmlns:p="http://schemas.microsoft.com/office/2006/metadata/properties" xmlns:ns3="fe3ecef0-669f-4b5c-bee7-022ffee77e3e" xmlns:ns4="db4b026f-f9de-4d38-a004-9c928218f021" targetNamespace="http://schemas.microsoft.com/office/2006/metadata/properties" ma:root="true" ma:fieldsID="e24408b2c3996da4dbf51851023ba6d5" ns3:_="" ns4:_="">
    <xsd:import namespace="fe3ecef0-669f-4b5c-bee7-022ffee77e3e"/>
    <xsd:import namespace="db4b026f-f9de-4d38-a004-9c928218f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cef0-669f-4b5c-bee7-022ffee77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026f-f9de-4d38-a004-9c928218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FB576-388F-437E-AE1A-20C2275C9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ecef0-669f-4b5c-bee7-022ffee77e3e"/>
    <ds:schemaRef ds:uri="db4b026f-f9de-4d38-a004-9c928218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E4E5F-1A63-4FC9-BB46-15726B7CF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4F3A1-4268-4941-9625-E5161C5F63C2}">
  <ds:schemaRefs>
    <ds:schemaRef ds:uri="db4b026f-f9de-4d38-a004-9c928218f021"/>
    <ds:schemaRef ds:uri="http://purl.org/dc/elements/1.1/"/>
    <ds:schemaRef ds:uri="http://schemas.openxmlformats.org/package/2006/metadata/core-properties"/>
    <ds:schemaRef ds:uri="fe3ecef0-669f-4b5c-bee7-022ffee77e3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 Park</dc:creator>
  <cp:keywords/>
  <dc:description/>
  <cp:lastModifiedBy>Yujin Park</cp:lastModifiedBy>
  <cp:revision>1</cp:revision>
  <dcterms:created xsi:type="dcterms:W3CDTF">2020-07-01T04:56:00Z</dcterms:created>
  <dcterms:modified xsi:type="dcterms:W3CDTF">2020-07-01T04:58:00Z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0x01010064E89996404C204B8E95BFEC7770281B</vt:lpwstr>
  </property>
</Properties>
</file>